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5EB56" w14:textId="77777777" w:rsidR="00F579B0" w:rsidRDefault="000C7F8D">
      <w:r>
        <w:tab/>
      </w:r>
      <w:r>
        <w:tab/>
      </w:r>
      <w:r>
        <w:tab/>
      </w:r>
      <w:r>
        <w:tab/>
      </w:r>
    </w:p>
    <w:p w14:paraId="04823DCE" w14:textId="77777777" w:rsidR="00F579B0" w:rsidRDefault="00F579B0"/>
    <w:p w14:paraId="1947984F" w14:textId="2305DC0C" w:rsidR="00E70B74" w:rsidRPr="001B20D3" w:rsidRDefault="00E70B74" w:rsidP="001B20D3">
      <w:pPr>
        <w:ind w:right="107"/>
        <w:rPr>
          <w:rFonts w:ascii="IBM Plex Sans Medium" w:hAnsi="IBM Plex Sans Medium"/>
          <w:sz w:val="22"/>
        </w:rPr>
      </w:pPr>
      <w:r>
        <w:rPr>
          <w:rFonts w:ascii="Arial" w:hAnsi="Arial" w:cs="Arial"/>
          <w:b/>
          <w:bCs/>
          <w:noProof/>
          <w:sz w:val="22"/>
          <w:lang w:eastAsia="fr-FR"/>
        </w:rPr>
        <mc:AlternateContent>
          <mc:Choice Requires="wps">
            <w:drawing>
              <wp:anchor distT="0" distB="0" distL="114300" distR="114300" simplePos="0" relativeHeight="251659264" behindDoc="0" locked="0" layoutInCell="1" allowOverlap="1" wp14:anchorId="32895BC6" wp14:editId="5A927C44">
                <wp:simplePos x="0" y="0"/>
                <wp:positionH relativeFrom="margin">
                  <wp:posOffset>4749</wp:posOffset>
                </wp:positionH>
                <wp:positionV relativeFrom="paragraph">
                  <wp:posOffset>232410</wp:posOffset>
                </wp:positionV>
                <wp:extent cx="6927494" cy="0"/>
                <wp:effectExtent l="0" t="0" r="26034" b="19050"/>
                <wp:wrapNone/>
                <wp:docPr id="6" name="Connecteur droit 2"/>
                <wp:cNvGraphicFramePr/>
                <a:graphic xmlns:a="http://schemas.openxmlformats.org/drawingml/2006/main">
                  <a:graphicData uri="http://schemas.microsoft.com/office/word/2010/wordprocessingShape">
                    <wps:wsp>
                      <wps:cNvCnPr/>
                      <wps:spPr bwMode="auto">
                        <a:xfrm>
                          <a:off x="0" y="0"/>
                          <a:ext cx="6927494" cy="0"/>
                        </a:xfrm>
                        <a:prstGeom prst="line">
                          <a:avLst/>
                        </a:prstGeom>
                        <a:ln w="12700">
                          <a:solidFill>
                            <a:srgbClr val="0028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1E335"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8.3pt" to="545.8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" strokecolor="#00284b" strokeweight="1pt">
                <v:stroke joinstyle="miter"/>
                <w10:wrap anchorx="margin"/>
              </v:line>
            </w:pict>
          </mc:Fallback>
        </mc:AlternateContent>
      </w:r>
      <w:r>
        <w:rPr>
          <w:rFonts w:ascii="Arial" w:hAnsi="Arial" w:cs="Arial"/>
          <w:b/>
          <w:bCs/>
          <w:sz w:val="22"/>
        </w:rPr>
        <w:t>National press release</w:t>
      </w:r>
      <w:r>
        <w:rPr>
          <w:rFonts w:ascii="Arial" w:hAnsi="Arial" w:cs="Arial"/>
          <w:b/>
          <w:bCs/>
          <w:sz w:val="22"/>
        </w:rPr>
        <w:tab/>
      </w:r>
      <w:r>
        <w:rPr>
          <w:rFonts w:ascii="IBM Plex Sans" w:hAnsi="IBM Plex Sans"/>
          <w:sz w:val="22"/>
        </w:rPr>
        <w:tab/>
      </w:r>
      <w:r>
        <w:rPr>
          <w:rFonts w:ascii="IBM Plex Sans" w:hAnsi="IBM Plex Sans"/>
          <w:sz w:val="22"/>
        </w:rPr>
        <w:tab/>
      </w:r>
      <w:r>
        <w:rPr>
          <w:rFonts w:ascii="IBM Plex Sans" w:hAnsi="IBM Plex Sans"/>
          <w:sz w:val="22"/>
        </w:rPr>
        <w:tab/>
      </w:r>
      <w:r>
        <w:rPr>
          <w:rFonts w:ascii="IBM Plex Sans" w:hAnsi="IBM Plex Sans"/>
          <w:sz w:val="22"/>
        </w:rPr>
        <w:tab/>
      </w:r>
      <w:r>
        <w:rPr>
          <w:rFonts w:ascii="IBM Plex Sans" w:hAnsi="IBM Plex Sans"/>
          <w:sz w:val="22"/>
        </w:rPr>
        <w:tab/>
        <w:t xml:space="preserve">                      </w:t>
      </w:r>
      <w:r>
        <w:rPr>
          <w:rFonts w:ascii="IBM Plex Sans" w:hAnsi="IBM Plex Sans"/>
          <w:sz w:val="22"/>
        </w:rPr>
        <w:tab/>
        <w:t xml:space="preserve">             </w:t>
      </w:r>
      <w:r w:rsidR="00015BB3" w:rsidRPr="00015BB3">
        <w:rPr>
          <w:rFonts w:ascii="Arial" w:hAnsi="Arial" w:cs="Arial"/>
          <w:b/>
          <w:sz w:val="22"/>
        </w:rPr>
        <w:t>2</w:t>
      </w:r>
      <w:r w:rsidR="00E243FA">
        <w:rPr>
          <w:rFonts w:ascii="Arial" w:hAnsi="Arial" w:cs="Arial"/>
          <w:b/>
          <w:sz w:val="22"/>
        </w:rPr>
        <w:t>7</w:t>
      </w:r>
      <w:r w:rsidRPr="00015BB3">
        <w:rPr>
          <w:rFonts w:ascii="Arial" w:hAnsi="Arial" w:cs="Arial"/>
          <w:b/>
          <w:sz w:val="22"/>
        </w:rPr>
        <w:t>/0</w:t>
      </w:r>
      <w:r w:rsidR="00015BB3" w:rsidRPr="00015BB3">
        <w:rPr>
          <w:rFonts w:ascii="Arial" w:hAnsi="Arial" w:cs="Arial"/>
          <w:b/>
          <w:sz w:val="22"/>
        </w:rPr>
        <w:t>7</w:t>
      </w:r>
      <w:r w:rsidRPr="00015BB3">
        <w:rPr>
          <w:rFonts w:ascii="Arial" w:hAnsi="Arial" w:cs="Arial"/>
          <w:b/>
          <w:sz w:val="22"/>
        </w:rPr>
        <w:t>/2026</w:t>
      </w:r>
    </w:p>
    <w:p w14:paraId="2537457F" w14:textId="160E4EB4" w:rsidR="00F579B0" w:rsidRPr="001B20D3" w:rsidRDefault="000C7F8D">
      <w:pPr>
        <w:rPr>
          <w:rFonts w:ascii="IBM Plex Sans Medium" w:eastAsiaTheme="majorEastAsia" w:hAnsi="IBM Plex Sans Medium" w:cstheme="majorBidi"/>
          <w:sz w:val="56"/>
          <w:szCs w:val="56"/>
        </w:rPr>
      </w:pPr>
      <w:r>
        <w:rPr>
          <w:rFonts w:ascii="IBM Plex Sans Medium" w:hAnsi="IBM Plex Sans Medium"/>
          <w:sz w:val="56"/>
        </w:rPr>
        <w:t>Island biodiversity disproportionately exposed to global change</w:t>
      </w:r>
    </w:p>
    <w:p w14:paraId="5471DD3F" w14:textId="77777777" w:rsidR="00F579B0" w:rsidRDefault="000C7F8D">
      <w:pPr>
        <w:ind w:right="390"/>
        <w:rPr>
          <w:sz w:val="20"/>
        </w:rPr>
      </w:pPr>
      <w:r>
        <w:rPr>
          <w:noProof/>
          <w:sz w:val="20"/>
        </w:rPr>
        <mc:AlternateContent>
          <mc:Choice Requires="wps">
            <w:drawing>
              <wp:inline distT="0" distB="0" distL="0" distR="0" wp14:anchorId="0FB4DD09" wp14:editId="36D1D523">
                <wp:extent cx="6927215" cy="1441450"/>
                <wp:effectExtent l="0" t="0" r="6985" b="6350"/>
                <wp:docPr id="7" name="Zone de texte 1"/>
                <wp:cNvGraphicFramePr/>
                <a:graphic xmlns:a="http://schemas.openxmlformats.org/drawingml/2006/main">
                  <a:graphicData uri="http://schemas.microsoft.com/office/word/2010/wordprocessingShape">
                    <wps:wsp>
                      <wps:cNvSpPr txBox="1"/>
                      <wps:spPr bwMode="auto">
                        <a:xfrm>
                          <a:off x="0" y="0"/>
                          <a:ext cx="6927215" cy="1441450"/>
                        </a:xfrm>
                        <a:prstGeom prst="rect">
                          <a:avLst/>
                        </a:prstGeom>
                        <a:solidFill>
                          <a:srgbClr val="EAF1F5"/>
                        </a:solidFill>
                        <a:ln w="6350">
                          <a:noFill/>
                        </a:ln>
                      </wps:spPr>
                      <wps:txbx>
                        <w:txbxContent>
                          <w:p w14:paraId="5968A604" w14:textId="77777777" w:rsidR="00F579B0" w:rsidRDefault="000C7F8D">
                            <w:pPr>
                              <w:pStyle w:val="Paragraphedeliste"/>
                              <w:numPr>
                                <w:ilvl w:val="0"/>
                                <w:numId w:val="2"/>
                              </w:numPr>
                              <w:ind w:right="1240"/>
                              <w:rPr>
                                <w:rFonts w:ascii="Arial" w:hAnsi="Arial" w:cs="Arial"/>
                                <w:sz w:val="22"/>
                              </w:rPr>
                            </w:pPr>
                            <w:r>
                              <w:rPr>
                                <w:rFonts w:ascii="Arial" w:hAnsi="Arial"/>
                                <w:sz w:val="22"/>
                              </w:rPr>
                              <w:t>By 2050, most island ecosystems will be threatened by global change: 65% primarily by climate change, 22% by land-use change and 13% by biological invasions.</w:t>
                            </w:r>
                          </w:p>
                          <w:p w14:paraId="1EB5CAE3" w14:textId="4C3016D5" w:rsidR="00F579B0" w:rsidRDefault="000C7F8D">
                            <w:pPr>
                              <w:pStyle w:val="Paragraphedeliste"/>
                              <w:numPr>
                                <w:ilvl w:val="0"/>
                                <w:numId w:val="2"/>
                              </w:numPr>
                              <w:ind w:right="1240"/>
                              <w:rPr>
                                <w:rFonts w:ascii="Arial" w:hAnsi="Arial" w:cs="Arial"/>
                                <w:sz w:val="22"/>
                              </w:rPr>
                            </w:pPr>
                            <w:r>
                              <w:rPr>
                                <w:rFonts w:ascii="Arial" w:hAnsi="Arial"/>
                                <w:sz w:val="22"/>
                              </w:rPr>
                              <w:t>With its various island territories, France is among the 31 countries wh</w:t>
                            </w:r>
                            <w:r w:rsidR="00931B46">
                              <w:rPr>
                                <w:rFonts w:ascii="Arial" w:hAnsi="Arial"/>
                                <w:sz w:val="22"/>
                              </w:rPr>
                              <w:t>ere</w:t>
                            </w:r>
                            <w:r>
                              <w:rPr>
                                <w:rFonts w:ascii="Arial" w:hAnsi="Arial"/>
                                <w:sz w:val="22"/>
                              </w:rPr>
                              <w:t xml:space="preserve"> endemic biodiversity is particularly exposed to global change.</w:t>
                            </w:r>
                          </w:p>
                          <w:p w14:paraId="3F351B5D" w14:textId="77777777" w:rsidR="00F579B0" w:rsidRDefault="000C7F8D">
                            <w:pPr>
                              <w:pStyle w:val="Paragraphedeliste"/>
                              <w:numPr>
                                <w:ilvl w:val="0"/>
                                <w:numId w:val="2"/>
                              </w:numPr>
                              <w:ind w:right="1240"/>
                              <w:rPr>
                                <w:sz w:val="22"/>
                              </w:rPr>
                            </w:pPr>
                            <w:r>
                              <w:rPr>
                                <w:rFonts w:ascii="Arial" w:hAnsi="Arial"/>
                                <w:sz w:val="22"/>
                              </w:rPr>
                              <w:t xml:space="preserve">Scientists are calling for these ecosystems to be incorporated into global biodiversity conservation strategies and for their protection to be strengthened.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type w14:anchorId="0FB4DD09" id="_x0000_t202" coordsize="21600,21600" o:spt="202" path="m,l,21600r21600,l21600,xe">
                <v:stroke joinstyle="miter"/>
                <v:path gradientshapeok="t" o:connecttype="rect"/>
              </v:shapetype>
              <v:shape id="Zone de texte 1" o:spid="_x0000_s1026" type="#_x0000_t202" style="width:545.45pt;height:113.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" fillcolor="#eaf1f5" stroked="f" strokeweight=".5pt">
                <v:textbox>
                  <w:txbxContent>
                    <w:p w14:paraId="5968A604" w14:textId="77777777" w:rsidR="00F579B0" w:rsidRDefault="000C7F8D">
                      <w:pPr>
                        <w:pStyle w:val="Paragraphedeliste"/>
                        <w:numPr>
                          <w:ilvl w:val="0"/>
                          <w:numId w:val="2"/>
                        </w:numPr>
                        <w:ind w:right="1240"/>
                        <w:rPr>
                          <w:rFonts w:ascii="Arial" w:hAnsi="Arial" w:cs="Arial"/>
                          <w:sz w:val="22"/>
                        </w:rPr>
                      </w:pPr>
                      <w:r>
                        <w:rPr>
                          <w:rFonts w:ascii="Arial" w:hAnsi="Arial"/>
                          <w:sz w:val="22"/>
                        </w:rPr>
                        <w:t>By 2050, most island ecosystems will be threatened by global change: 65% primarily by climate change, 22% by land-use change and 13% by biological invasions.</w:t>
                      </w:r>
                    </w:p>
                    <w:p w14:paraId="1EB5CAE3" w14:textId="4C3016D5" w:rsidR="00F579B0" w:rsidRDefault="000C7F8D">
                      <w:pPr>
                        <w:pStyle w:val="Paragraphedeliste"/>
                        <w:numPr>
                          <w:ilvl w:val="0"/>
                          <w:numId w:val="2"/>
                        </w:numPr>
                        <w:ind w:right="1240"/>
                        <w:rPr>
                          <w:rFonts w:ascii="Arial" w:hAnsi="Arial" w:cs="Arial"/>
                          <w:sz w:val="22"/>
                        </w:rPr>
                      </w:pPr>
                      <w:r>
                        <w:rPr>
                          <w:rFonts w:ascii="Arial" w:hAnsi="Arial"/>
                          <w:sz w:val="22"/>
                        </w:rPr>
                        <w:t>With its various island territories, France is among the 31 countries wh</w:t>
                      </w:r>
                      <w:r w:rsidR="00931B46">
                        <w:rPr>
                          <w:rFonts w:ascii="Arial" w:hAnsi="Arial"/>
                          <w:sz w:val="22"/>
                        </w:rPr>
                        <w:t>ere</w:t>
                      </w:r>
                      <w:r>
                        <w:rPr>
                          <w:rFonts w:ascii="Arial" w:hAnsi="Arial"/>
                          <w:sz w:val="22"/>
                        </w:rPr>
                        <w:t xml:space="preserve"> endemic biodiversity is particularly exposed to global change.</w:t>
                      </w:r>
                    </w:p>
                    <w:p w14:paraId="3F351B5D" w14:textId="77777777" w:rsidR="00F579B0" w:rsidRDefault="000C7F8D">
                      <w:pPr>
                        <w:pStyle w:val="Paragraphedeliste"/>
                        <w:numPr>
                          <w:ilvl w:val="0"/>
                          <w:numId w:val="2"/>
                        </w:numPr>
                        <w:ind w:right="1240"/>
                        <w:rPr>
                          <w:sz w:val="22"/>
                        </w:rPr>
                      </w:pPr>
                      <w:r>
                        <w:rPr>
                          <w:rFonts w:ascii="Arial" w:hAnsi="Arial"/>
                          <w:sz w:val="22"/>
                        </w:rPr>
                        <w:t xml:space="preserve">Scientists are calling for these ecosystems to be incorporated into global biodiversity conservation strategies and for their protection to be strengthened. </w:t>
                      </w:r>
                    </w:p>
                  </w:txbxContent>
                </v:textbox>
                <w10:anchorlock/>
              </v:shape>
            </w:pict>
          </mc:Fallback>
        </mc:AlternateContent>
      </w:r>
      <w:r>
        <w:rPr>
          <w:sz w:val="20"/>
        </w:rPr>
        <w:br/>
      </w:r>
    </w:p>
    <w:p w14:paraId="2F4197FF" w14:textId="272B9952" w:rsidR="00F579B0" w:rsidRDefault="000C7F8D">
      <w:pPr>
        <w:pStyle w:val="Titre2"/>
        <w:jc w:val="both"/>
        <w:rPr>
          <w:rFonts w:ascii="Arial" w:hAnsi="Arial" w:cs="Arial"/>
          <w:b/>
          <w:sz w:val="24"/>
        </w:rPr>
      </w:pPr>
      <w:r>
        <w:rPr>
          <w:rFonts w:ascii="Arial" w:hAnsi="Arial"/>
          <w:b/>
          <w:sz w:val="24"/>
        </w:rPr>
        <w:t xml:space="preserve">Island ecosystems face an alarming level of exposure to global change. By 2050, climate change will be the dominant threat for 65% of them; 22% will be affected primarily by land-use change; and 13% will face greater threats from biological invasions. France is among the 31 countries with a disproportionately high number of islands exposed to all three threats. These are the findings of an international research team led by scientists from CNRS, the French Foundation for Biodiversity Research (FRB) and the Université de </w:t>
      </w:r>
      <w:r w:rsidRPr="00015BB3">
        <w:rPr>
          <w:rFonts w:ascii="Arial" w:hAnsi="Arial"/>
          <w:b/>
          <w:sz w:val="24"/>
        </w:rPr>
        <w:t xml:space="preserve">Pau et Pays de l’Adour, with funding from the FRB¹. The findings will be published in PNAS on </w:t>
      </w:r>
      <w:r w:rsidR="00015BB3" w:rsidRPr="00015BB3">
        <w:rPr>
          <w:rFonts w:ascii="Arial" w:hAnsi="Arial"/>
          <w:b/>
          <w:sz w:val="24"/>
        </w:rPr>
        <w:t>27th</w:t>
      </w:r>
      <w:r w:rsidRPr="00015BB3">
        <w:rPr>
          <w:rFonts w:ascii="Arial" w:hAnsi="Arial"/>
          <w:b/>
          <w:sz w:val="24"/>
        </w:rPr>
        <w:t xml:space="preserve"> July.</w:t>
      </w:r>
      <w:r>
        <w:rPr>
          <w:rFonts w:ascii="Arial" w:hAnsi="Arial"/>
          <w:b/>
          <w:sz w:val="24"/>
        </w:rPr>
        <w:t xml:space="preserve"> </w:t>
      </w:r>
    </w:p>
    <w:p w14:paraId="0270F0E0" w14:textId="77777777" w:rsidR="00F579B0" w:rsidRDefault="000C7F8D">
      <w:pPr>
        <w:jc w:val="both"/>
        <w:rPr>
          <w:rFonts w:ascii="Arial" w:hAnsi="Arial" w:cs="Arial"/>
          <w:sz w:val="20"/>
          <w:szCs w:val="20"/>
        </w:rPr>
      </w:pPr>
      <w:r>
        <w:rPr>
          <w:rFonts w:ascii="Arial" w:hAnsi="Arial"/>
          <w:sz w:val="20"/>
        </w:rPr>
        <w:t>Although they account for just 7% of the Earth’s land surface, island ecosystems harbour almost 20% of the world’s biodiversity. From sea-level rise to biological invasions, islands are facing multiple pressures associated with ongoing global change, and yet they are still overlooked in global biodiversity conservation strategies².</w:t>
      </w:r>
    </w:p>
    <w:p w14:paraId="41D56FAE" w14:textId="77777777" w:rsidR="00F579B0" w:rsidRDefault="000C7F8D">
      <w:pPr>
        <w:jc w:val="both"/>
        <w:rPr>
          <w:rFonts w:ascii="Arial" w:hAnsi="Arial" w:cs="Arial"/>
          <w:sz w:val="20"/>
          <w:szCs w:val="20"/>
        </w:rPr>
      </w:pPr>
      <w:r>
        <w:rPr>
          <w:rFonts w:ascii="Arial" w:hAnsi="Arial"/>
          <w:sz w:val="20"/>
        </w:rPr>
        <w:t>Scientists from the Écologie, Société et Évolution (ESE) laboratory (AgroParisTech-Paris/CNRS/Université Paris Saclay) and the Centre for the Synthesis and Analysis of Biodiversity (CESAB)³ have completed the first global assessment of the exposure of islands larger than one square kilometre to global change.</w:t>
      </w:r>
      <w:r>
        <w:rPr>
          <w:rFonts w:ascii="Arial" w:hAnsi="Arial"/>
          <w:sz w:val="20"/>
          <w:vertAlign w:val="superscript"/>
        </w:rPr>
        <w:t xml:space="preserve"> </w:t>
      </w:r>
      <w:r>
        <w:rPr>
          <w:rFonts w:ascii="Arial" w:hAnsi="Arial"/>
          <w:sz w:val="20"/>
        </w:rPr>
        <w:t>Their findings are alarming: by 2050, climate change will be the dominant threat for 65% of island ecosystems; land-use change will be the primary threat for 22%, particularly in the Pacific (Micronesia and Fiji), the Baltic Sea, the Bay of Bengal and Southeast Asia; while biological invasions will be the main threat for 13%, posing a heightened risk to temperate islands such as those in Northern Europe.</w:t>
      </w:r>
    </w:p>
    <w:p w14:paraId="342A49CB" w14:textId="7922B9FB" w:rsidR="00F579B0" w:rsidRDefault="000C7F8D">
      <w:pPr>
        <w:jc w:val="both"/>
        <w:rPr>
          <w:rFonts w:ascii="Arial" w:hAnsi="Arial" w:cs="Arial"/>
          <w:sz w:val="20"/>
          <w:szCs w:val="20"/>
        </w:rPr>
      </w:pPr>
      <w:r>
        <w:rPr>
          <w:rFonts w:ascii="Arial" w:hAnsi="Arial"/>
          <w:sz w:val="20"/>
        </w:rPr>
        <w:t>The team also identified the countries and regions most disproportionately exposed to these risks, based on the number of islands located there. France has an unusually high number of “exposure hotspots” — islands highly exposed to all three threats — including in French Polynesia and certain islands in mainland France. This places it among the 25% of countries most exposed. The Seychelles, Bangladesh, China, Fiji, Micronesia, Denmark, Sweden, India and Japan are also affected.</w:t>
      </w:r>
    </w:p>
    <w:p w14:paraId="555DCA96" w14:textId="77777777" w:rsidR="00F579B0" w:rsidRDefault="000C7F8D">
      <w:pPr>
        <w:jc w:val="both"/>
        <w:rPr>
          <w:rFonts w:ascii="Arial" w:hAnsi="Arial" w:cs="Arial"/>
          <w:sz w:val="20"/>
          <w:szCs w:val="20"/>
        </w:rPr>
      </w:pPr>
      <w:r>
        <w:rPr>
          <w:rFonts w:ascii="Arial" w:hAnsi="Arial"/>
          <w:sz w:val="20"/>
        </w:rPr>
        <w:lastRenderedPageBreak/>
        <w:t xml:space="preserve">In response to these findings, the authors call for stronger protection of islands in the </w:t>
      </w:r>
      <w:bookmarkStart w:id="0" w:name="_Hlk233192315"/>
      <w:r>
        <w:rPr>
          <w:rFonts w:ascii="Arial" w:hAnsi="Arial"/>
          <w:sz w:val="20"/>
        </w:rPr>
        <w:t>31 countries identified as having a disproportionately high number of exposure hotspots</w:t>
      </w:r>
      <w:bookmarkEnd w:id="0"/>
      <w:r>
        <w:rPr>
          <w:rFonts w:ascii="Arial" w:hAnsi="Arial"/>
          <w:sz w:val="20"/>
        </w:rPr>
        <w:t xml:space="preserve">, through locally tailored strategies. Ecosystem restoration and the development of protected areas are among the solutions that can both limit the impacts of climate change and reduce opportunities for the establishment of invasive alien species. The exposure maps produced by this research are valuable tools for prioritising action. </w:t>
      </w:r>
      <w:r>
        <w:rPr>
          <w:rFonts w:ascii="Arial" w:hAnsi="Arial"/>
          <w:sz w:val="20"/>
        </w:rPr>
        <w:tab/>
      </w:r>
      <w:r>
        <w:rPr>
          <w:rFonts w:ascii="Arial" w:hAnsi="Arial"/>
          <w:sz w:val="20"/>
        </w:rPr>
        <w:br/>
        <w:t>The research team also stresses the importance of developing complementary datasets to the ones used in this study, so that other currently underrepresented threats can be included, such as plastic, pesticide and light pollution, as well as the overexploitation of resources.</w:t>
      </w:r>
    </w:p>
    <w:p w14:paraId="0A31AE2B" w14:textId="77777777" w:rsidR="00F579B0" w:rsidRDefault="000C7F8D">
      <w:pPr>
        <w:jc w:val="both"/>
        <w:rPr>
          <w:rFonts w:ascii="Arial" w:hAnsi="Arial" w:cs="Arial"/>
          <w:sz w:val="20"/>
          <w:szCs w:val="20"/>
        </w:rPr>
      </w:pPr>
      <w:r>
        <w:rPr>
          <w:rFonts w:ascii="Arial" w:hAnsi="Arial"/>
          <w:sz w:val="20"/>
        </w:rPr>
        <w:t>The findings were obtained by combining several existing datasets with original modelling at the scale of the world’s islands. Additional models were developed to produce projections for 2050. Maps showing the exposure levels of the 16,578 islands analysed make it easy to identify the island territories facing the greatest threats.</w:t>
      </w:r>
    </w:p>
    <w:p w14:paraId="2EF35AA6" w14:textId="77777777" w:rsidR="00F579B0" w:rsidRDefault="00F579B0">
      <w:pPr>
        <w:rPr>
          <w:rFonts w:ascii="Arial" w:hAnsi="Arial" w:cs="Arial"/>
          <w:sz w:val="20"/>
          <w:szCs w:val="20"/>
        </w:rPr>
      </w:pPr>
    </w:p>
    <w:p w14:paraId="48E96088" w14:textId="77777777" w:rsidR="00F579B0" w:rsidRDefault="00F579B0">
      <w:pPr>
        <w:rPr>
          <w:rFonts w:ascii="Arial" w:hAnsi="Arial" w:cs="Arial"/>
          <w:sz w:val="20"/>
          <w:szCs w:val="20"/>
        </w:rPr>
      </w:pPr>
    </w:p>
    <w:p w14:paraId="3C290D29" w14:textId="77777777" w:rsidR="00F579B0" w:rsidRDefault="000C7F8D">
      <w:pPr>
        <w:jc w:val="center"/>
        <w:rPr>
          <w:rFonts w:ascii="Arial" w:hAnsi="Arial" w:cs="Arial"/>
          <w:sz w:val="20"/>
          <w:szCs w:val="20"/>
        </w:rPr>
      </w:pPr>
      <w:r>
        <w:rPr>
          <w:rFonts w:ascii="Arial" w:hAnsi="Arial"/>
          <w:noProof/>
          <w:sz w:val="20"/>
        </w:rPr>
        <mc:AlternateContent>
          <mc:Choice Requires="wpg">
            <w:drawing>
              <wp:inline distT="0" distB="0" distL="0" distR="0" wp14:anchorId="42E8E10F" wp14:editId="7B0EE785">
                <wp:extent cx="4956633" cy="28575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8984" name=""/>
                        <pic:cNvPicPr>
                          <a:picLocks noChangeAspect="1"/>
                        </pic:cNvPicPr>
                      </pic:nvPicPr>
                      <pic:blipFill rotWithShape="1">
                        <a:blip r:embed="rId8"/>
                        <a:srcRect l="-308" t="5510" r="308" b="-2236"/>
                        <a:stretch/>
                      </pic:blipFill>
                      <pic:spPr bwMode="auto">
                        <a:xfrm>
                          <a:off x="0" y="0"/>
                          <a:ext cx="5010204" cy="2888384"/>
                        </a:xfrm>
                        <a:prstGeom prst="rect">
                          <a:avLst/>
                        </a:prstGeom>
                        <a:ln>
                          <a:noFill/>
                        </a:ln>
                      </pic:spPr>
                    </pic:pic>
                  </a:graphicData>
                </a:graphic>
              </wp:inline>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90.29pt;height:225.00pt;mso-wrap-distance-left:0.00pt;mso-wrap-distance-top:0.00pt;mso-wrap-distance-right:0.00pt;mso-wrap-distance-bottom:0.00pt;z-index:1;" stroked="f">
                <v:imagedata r:id="rId12" o:title="" croptop="3611f" cropleft="-201f" cropbottom="-1464f" cropright="202f"/>
                <o:lock v:ext="edit" rotation="t"/>
              </v:shape>
            </w:pict>
          </mc:Fallback>
        </mc:AlternateContent>
      </w:r>
    </w:p>
    <w:p w14:paraId="0DEAA9E0" w14:textId="77777777" w:rsidR="00F579B0" w:rsidRDefault="000C7F8D">
      <w:r>
        <w:rPr>
          <w:rFonts w:ascii="Arial" w:hAnsi="Arial"/>
          <w:noProof/>
          <w:sz w:val="20"/>
        </w:rPr>
        <mc:AlternateContent>
          <mc:Choice Requires="wps">
            <w:drawing>
              <wp:inline distT="0" distB="0" distL="0" distR="0" wp14:anchorId="05D4C8D0" wp14:editId="4F2891D4">
                <wp:extent cx="6229350" cy="742413"/>
                <wp:effectExtent l="0" t="0" r="0" b="635"/>
                <wp:docPr id="9" name="Zone de texte 4"/>
                <wp:cNvGraphicFramePr/>
                <a:graphic xmlns:a="http://schemas.openxmlformats.org/drawingml/2006/main">
                  <a:graphicData uri="http://schemas.microsoft.com/office/word/2010/wordprocessingShape">
                    <wps:wsp>
                      <wps:cNvSpPr txBox="1"/>
                      <wps:spPr bwMode="auto">
                        <a:xfrm>
                          <a:off x="0" y="0"/>
                          <a:ext cx="6229350" cy="742413"/>
                        </a:xfrm>
                        <a:prstGeom prst="rect">
                          <a:avLst/>
                        </a:prstGeom>
                        <a:solidFill>
                          <a:schemeClr val="lt1"/>
                        </a:solidFill>
                        <a:ln w="6350">
                          <a:noFill/>
                        </a:ln>
                      </wps:spPr>
                      <wps:txbx>
                        <w:txbxContent>
                          <w:p w14:paraId="69B5B404" w14:textId="6BE8B7FA" w:rsidR="00F579B0" w:rsidRDefault="000C7F8D">
                            <w:pPr>
                              <w:rPr>
                                <w:rFonts w:ascii="Arial" w:hAnsi="Arial" w:cs="Arial"/>
                                <w:bCs/>
                                <w:sz w:val="16"/>
                                <w:szCs w:val="16"/>
                              </w:rPr>
                            </w:pPr>
                            <w:r>
                              <w:rPr>
                                <w:rFonts w:ascii="Arial" w:hAnsi="Arial"/>
                                <w:b/>
                                <w:sz w:val="16"/>
                              </w:rPr>
                              <w:t xml:space="preserve">Cumulative exposure of islands to global change. </w:t>
                            </w:r>
                            <w:r>
                              <w:rPr>
                                <w:rFonts w:ascii="Arial" w:hAnsi="Arial"/>
                                <w:sz w:val="16"/>
                              </w:rPr>
                              <w:t>Islands worldwide are exposed to varying degrees to the three threats analysed</w:t>
                            </w:r>
                            <w:r w:rsidR="00BC059A">
                              <w:rPr>
                                <w:rFonts w:ascii="Arial" w:hAnsi="Arial"/>
                                <w:sz w:val="16"/>
                              </w:rPr>
                              <w:t>:</w:t>
                            </w:r>
                            <w:r>
                              <w:rPr>
                                <w:rFonts w:ascii="Arial" w:hAnsi="Arial"/>
                                <w:sz w:val="16"/>
                              </w:rPr>
                              <w:t xml:space="preserve"> biological invasions, climate change and land-use change, shown by the colour gradient. Islands in Northern Europe, the East China Sea and the Pacific are among those highly exposed to all three threats and constitute “exposure hotspots”. © Clara Marino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w:pict>
              <v:shape w14:anchorId="05D4C8D0" id="Zone de texte 4" o:spid="_x0000_s1027" type="#_x0000_t202" style="width:490.5pt;height:5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" fillcolor="white [3201]" stroked="f" strokeweight=".5pt">
                <v:textbox>
                  <w:txbxContent>
                    <w:p w14:paraId="69B5B404" w14:textId="6BE8B7FA" w:rsidR="00F579B0" w:rsidRDefault="000C7F8D">
                      <w:pPr>
                        <w:rPr>
                          <w:rFonts w:ascii="Arial" w:hAnsi="Arial" w:cs="Arial"/>
                          <w:bCs/>
                          <w:sz w:val="16"/>
                          <w:szCs w:val="16"/>
                        </w:rPr>
                      </w:pPr>
                      <w:r>
                        <w:rPr>
                          <w:rFonts w:ascii="Arial" w:hAnsi="Arial"/>
                          <w:b/>
                          <w:sz w:val="16"/>
                        </w:rPr>
                        <w:t xml:space="preserve">Cumulative exposure of islands to global change. </w:t>
                      </w:r>
                      <w:r>
                        <w:rPr>
                          <w:rFonts w:ascii="Arial" w:hAnsi="Arial"/>
                          <w:sz w:val="16"/>
                        </w:rPr>
                        <w:t>Islands worldwide are exposed to varying degrees to the three threats analysed</w:t>
                      </w:r>
                      <w:r w:rsidR="00BC059A">
                        <w:rPr>
                          <w:rFonts w:ascii="Arial" w:hAnsi="Arial"/>
                          <w:sz w:val="16"/>
                        </w:rPr>
                        <w:t>:</w:t>
                      </w:r>
                      <w:r>
                        <w:rPr>
                          <w:rFonts w:ascii="Arial" w:hAnsi="Arial"/>
                          <w:sz w:val="16"/>
                        </w:rPr>
                        <w:t xml:space="preserve"> biological invasions, climate change and land-use change, shown by the colour gradient. Islands in Northern Europe, the East China Sea and the Pacific are among those highly exposed to all three threats and constitute “exposure hotspots”. © Clara Marino</w:t>
                      </w:r>
                    </w:p>
                  </w:txbxContent>
                </v:textbox>
                <w10:anchorlock/>
              </v:shape>
            </w:pict>
          </mc:Fallback>
        </mc:AlternateContent>
      </w:r>
    </w:p>
    <w:p w14:paraId="7E83B0E4" w14:textId="77777777" w:rsidR="00F579B0" w:rsidRDefault="000C7F8D" w:rsidP="001B20D3">
      <w:pPr>
        <w:jc w:val="center"/>
      </w:pPr>
      <w:r>
        <w:rPr>
          <w:noProof/>
        </w:rPr>
        <w:lastRenderedPageBreak/>
        <mc:AlternateContent>
          <mc:Choice Requires="wpg">
            <w:drawing>
              <wp:inline distT="0" distB="0" distL="0" distR="0" wp14:anchorId="626F49AE" wp14:editId="626A85FB">
                <wp:extent cx="3106266" cy="4140200"/>
                <wp:effectExtent l="0" t="0" r="0" b="0"/>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7841" name="Image 6"/>
                        <pic:cNvPicPr>
                          <a:picLocks noChangeAspect="1"/>
                        </pic:cNvPicPr>
                      </pic:nvPicPr>
                      <pic:blipFill rotWithShape="1">
                        <a:blip r:embed="rId13"/>
                        <a:stretch/>
                      </pic:blipFill>
                      <pic:spPr bwMode="auto">
                        <a:xfrm>
                          <a:off x="0" y="0"/>
                          <a:ext cx="3106265" cy="4140199"/>
                        </a:xfrm>
                        <a:prstGeom prst="rect">
                          <a:avLst/>
                        </a:prstGeom>
                      </pic:spPr>
                    </pic:pic>
                  </a:graphicData>
                </a:graphic>
              </wp:inline>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59pt;height:326.00pt;mso-wrap-distance-left:0.00pt;mso-wrap-distance-top:0.00pt;mso-wrap-distance-right:0.00pt;mso-wrap-distance-bottom:0.00pt;z-index:1;" stroked="false">
                <v:imagedata r:id="rId14" o:title=""/>
                <o:lock v:ext="edit" rotation="t"/>
              </v:shape>
            </w:pict>
          </mc:Fallback>
        </mc:AlternateContent>
      </w:r>
      <w:r>
        <w:rPr>
          <w:rFonts w:ascii="Arial" w:hAnsi="Arial"/>
          <w:noProof/>
          <w:sz w:val="20"/>
        </w:rPr>
        <mc:AlternateContent>
          <mc:Choice Requires="wps">
            <w:drawing>
              <wp:inline distT="0" distB="0" distL="0" distR="0" wp14:anchorId="2BA2CBFF" wp14:editId="1F78B900">
                <wp:extent cx="3090647" cy="651053"/>
                <wp:effectExtent l="0" t="0" r="0" b="0"/>
                <wp:docPr id="11" name="Zone de texte 5"/>
                <wp:cNvGraphicFramePr/>
                <a:graphic xmlns:a="http://schemas.openxmlformats.org/drawingml/2006/main">
                  <a:graphicData uri="http://schemas.microsoft.com/office/word/2010/wordprocessingShape">
                    <wps:wsp>
                      <wps:cNvSpPr txBox="1"/>
                      <wps:spPr bwMode="auto">
                        <a:xfrm>
                          <a:off x="0" y="0"/>
                          <a:ext cx="3090647" cy="651053"/>
                        </a:xfrm>
                        <a:prstGeom prst="rect">
                          <a:avLst/>
                        </a:prstGeom>
                        <a:solidFill>
                          <a:schemeClr val="lt1"/>
                        </a:solidFill>
                        <a:ln w="6350">
                          <a:noFill/>
                        </a:ln>
                      </wps:spPr>
                      <wps:txbx>
                        <w:txbxContent>
                          <w:p w14:paraId="64AE6F76" w14:textId="77777777" w:rsidR="00F579B0" w:rsidRDefault="000C7F8D">
                            <w:pPr>
                              <w:rPr>
                                <w:rFonts w:ascii="Arial" w:hAnsi="Arial" w:cs="Arial"/>
                                <w:b/>
                                <w:bCs/>
                                <w:sz w:val="16"/>
                                <w:szCs w:val="16"/>
                              </w:rPr>
                            </w:pPr>
                            <w:r>
                              <w:rPr>
                                <w:rFonts w:ascii="Arial" w:hAnsi="Arial"/>
                                <w:b/>
                                <w:sz w:val="16"/>
                              </w:rPr>
                              <w:t xml:space="preserve">The Anaga Massif protects Tenerife’s emblematic forests in the face of climate change, land-use change and biological invasions. </w:t>
                            </w:r>
                            <w:r>
                              <w:rPr>
                                <w:rFonts w:ascii="Arial" w:hAnsi="Arial"/>
                                <w:sz w:val="16"/>
                              </w:rPr>
                              <w:t>© Jairo Patiño</w:t>
                            </w:r>
                          </w:p>
                          <w:p w14:paraId="12F6EC7E" w14:textId="77777777" w:rsidR="00F579B0" w:rsidRDefault="00F579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BA2CBFF" id="_x0000_t202" coordsize="21600,21600" o:spt="202" path="m,l,21600r21600,l21600,xe">
                <v:stroke joinstyle="miter"/>
                <v:path gradientshapeok="t" o:connecttype="rect"/>
              </v:shapetype>
              <v:shape id="Zone de texte 5" o:spid="_x0000_s1028" type="#_x0000_t202" style="width:243.35pt;height: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" fillcolor="white [3201]" stroked="f" strokeweight=".5pt">
                <v:textbox>
                  <w:txbxContent>
                    <w:p w14:paraId="64AE6F76" w14:textId="77777777" w:rsidR="00F579B0" w:rsidRDefault="000C7F8D">
                      <w:pPr>
                        <w:rPr>
                          <w:rFonts w:ascii="Arial" w:hAnsi="Arial" w:cs="Arial"/>
                          <w:b/>
                          <w:bCs/>
                          <w:sz w:val="16"/>
                          <w:szCs w:val="16"/>
                        </w:rPr>
                      </w:pPr>
                      <w:r>
                        <w:rPr>
                          <w:rFonts w:ascii="Arial" w:hAnsi="Arial"/>
                          <w:b/>
                          <w:sz w:val="16"/>
                        </w:rPr>
                        <w:t xml:space="preserve">The Anaga Massif protects Tenerife’s emblematic forests in the face of climate change, land-use change and biological invasions. </w:t>
                      </w:r>
                      <w:r>
                        <w:rPr>
                          <w:rFonts w:ascii="Arial" w:hAnsi="Arial"/>
                          <w:sz w:val="16"/>
                        </w:rPr>
                        <w:t>© Jairo Patiño</w:t>
                      </w:r>
                    </w:p>
                    <w:p w14:paraId="12F6EC7E" w14:textId="77777777" w:rsidR="00F579B0" w:rsidRDefault="00F579B0"/>
                  </w:txbxContent>
                </v:textbox>
                <w10:anchorlock/>
              </v:shape>
            </w:pict>
          </mc:Fallback>
        </mc:AlternateContent>
      </w:r>
    </w:p>
    <w:p w14:paraId="1D2615B7" w14:textId="77777777" w:rsidR="00F579B0" w:rsidRDefault="000C7F8D">
      <w:pPr>
        <w:rPr>
          <w:rFonts w:ascii="Arial" w:hAnsi="Arial" w:cs="Arial"/>
          <w:sz w:val="16"/>
          <w:szCs w:val="20"/>
        </w:rPr>
      </w:pPr>
      <w:r>
        <w:rPr>
          <w:rFonts w:ascii="IBM Plex Sans Medium" w:hAnsi="IBM Plex Sans Medium"/>
          <w:b/>
          <w:sz w:val="22"/>
          <w:u w:val="single"/>
        </w:rPr>
        <w:t>Notes:</w:t>
      </w:r>
    </w:p>
    <w:p w14:paraId="591BBCC2" w14:textId="77777777" w:rsidR="00F579B0" w:rsidRDefault="000C7F8D">
      <w:pPr>
        <w:pStyle w:val="Paragraphedeliste"/>
        <w:numPr>
          <w:ilvl w:val="0"/>
          <w:numId w:val="1"/>
        </w:numPr>
        <w:rPr>
          <w:rFonts w:ascii="Arial" w:hAnsi="Arial" w:cs="Arial"/>
          <w:sz w:val="20"/>
          <w:szCs w:val="20"/>
        </w:rPr>
      </w:pPr>
      <w:r>
        <w:rPr>
          <w:rFonts w:ascii="Arial" w:hAnsi="Arial"/>
          <w:sz w:val="20"/>
        </w:rPr>
        <w:t xml:space="preserve">These findings are from the FRB-Cesab Rivage project: </w:t>
      </w:r>
      <w:hyperlink r:id="rId15" w:tooltip="https://www.fondationbiodiversite.fr/la-frb-en-action/programmes-et-projets/le-cesab/rivage/" w:history="1">
        <w:r>
          <w:rPr>
            <w:rStyle w:val="Lienhypertexte"/>
            <w:rFonts w:ascii="Arial" w:hAnsi="Arial"/>
            <w:sz w:val="20"/>
          </w:rPr>
          <w:t>https://www.fondationbiodiversite.fr/la-frb-en-action/programmes-et-projets/le-cesab/rivage/</w:t>
        </w:r>
      </w:hyperlink>
      <w:r>
        <w:rPr>
          <w:rFonts w:ascii="Arial" w:hAnsi="Arial"/>
          <w:sz w:val="20"/>
        </w:rPr>
        <w:t xml:space="preserve"> </w:t>
      </w:r>
    </w:p>
    <w:p w14:paraId="18254FEC" w14:textId="4445D41C" w:rsidR="00F579B0" w:rsidRDefault="009B10CF">
      <w:pPr>
        <w:pStyle w:val="Paragraphedeliste"/>
        <w:numPr>
          <w:ilvl w:val="0"/>
          <w:numId w:val="1"/>
        </w:numPr>
        <w:rPr>
          <w:rFonts w:ascii="Arial" w:hAnsi="Arial" w:cs="Arial"/>
          <w:sz w:val="20"/>
          <w:szCs w:val="20"/>
        </w:rPr>
      </w:pPr>
      <w:r>
        <w:rPr>
          <w:rFonts w:ascii="Arial" w:hAnsi="Arial"/>
          <w:sz w:val="20"/>
        </w:rPr>
        <w:t>For example,</w:t>
      </w:r>
      <w:r w:rsidR="000C7F8D">
        <w:rPr>
          <w:rFonts w:ascii="Arial" w:hAnsi="Arial"/>
          <w:sz w:val="20"/>
        </w:rPr>
        <w:t xml:space="preserve"> the Kunming-Montreal Global Biodiversity Framework (2022)</w:t>
      </w:r>
    </w:p>
    <w:p w14:paraId="0F1AC879" w14:textId="4542C36A" w:rsidR="00E70B74" w:rsidRPr="00E70B74" w:rsidRDefault="000C7F8D" w:rsidP="00E70B74">
      <w:pPr>
        <w:pStyle w:val="Paragraphedeliste"/>
        <w:numPr>
          <w:ilvl w:val="0"/>
          <w:numId w:val="1"/>
        </w:numPr>
        <w:rPr>
          <w:rFonts w:ascii="Arial" w:hAnsi="Arial" w:cs="Arial"/>
          <w:sz w:val="20"/>
          <w:szCs w:val="20"/>
        </w:rPr>
      </w:pPr>
      <w:r>
        <w:rPr>
          <w:rFonts w:ascii="Arial" w:hAnsi="Arial"/>
          <w:sz w:val="20"/>
        </w:rPr>
        <w:t xml:space="preserve">Scientists from the EDYSAN </w:t>
      </w:r>
      <w:r w:rsidR="009B10CF">
        <w:rPr>
          <w:rFonts w:ascii="Arial" w:hAnsi="Arial"/>
          <w:sz w:val="20"/>
        </w:rPr>
        <w:t>(</w:t>
      </w:r>
      <w:r>
        <w:rPr>
          <w:rFonts w:ascii="Arial" w:hAnsi="Arial"/>
          <w:sz w:val="20"/>
        </w:rPr>
        <w:t>Ecologie et dynamique des systèmes anthropisés</w:t>
      </w:r>
      <w:r w:rsidR="009B10CF">
        <w:rPr>
          <w:rFonts w:ascii="Arial" w:hAnsi="Arial"/>
          <w:sz w:val="20"/>
        </w:rPr>
        <w:t>) laboratory</w:t>
      </w:r>
      <w:r>
        <w:rPr>
          <w:rFonts w:ascii="Arial" w:hAnsi="Arial"/>
          <w:sz w:val="20"/>
        </w:rPr>
        <w:t xml:space="preserve"> (Université Picardie Jules Verne) and the Institute of Analytical Sciences and Physico-Chemistry for Environment and Materials (IPREM) (CNRS/Université Pau et Pays de l’Adour)</w:t>
      </w:r>
      <w:r>
        <w:rPr>
          <w:rStyle w:val="Lienhypertexte"/>
          <w:rFonts w:ascii="Arial" w:hAnsi="Arial"/>
          <w:color w:val="auto"/>
          <w:sz w:val="18"/>
          <w:u w:val="none"/>
        </w:rPr>
        <w:t xml:space="preserve"> </w:t>
      </w:r>
    </w:p>
    <w:p w14:paraId="1F5B4F24" w14:textId="28895237" w:rsidR="00E70B74" w:rsidRDefault="00E70B74" w:rsidP="00E70B74">
      <w:pPr>
        <w:rPr>
          <w:rFonts w:ascii="Arial" w:hAnsi="Arial" w:cs="Arial"/>
          <w:sz w:val="16"/>
          <w:szCs w:val="20"/>
          <w:lang w:val="en-US"/>
        </w:rPr>
      </w:pPr>
      <w:r>
        <w:rPr>
          <w:rFonts w:ascii="IBM Plex Sans Medium" w:hAnsi="IBM Plex Sans Medium"/>
          <w:b/>
          <w:bCs/>
          <w:sz w:val="22"/>
          <w:u w:val="single"/>
          <w:lang w:val="en-US"/>
        </w:rPr>
        <w:t>Bibliography :</w:t>
      </w:r>
    </w:p>
    <w:p w14:paraId="0CF7DE4A" w14:textId="63687300" w:rsidR="00E70B74" w:rsidRDefault="00E70B74" w:rsidP="00E70B74">
      <w:pPr>
        <w:rPr>
          <w:rFonts w:ascii="Arial" w:hAnsi="Arial" w:cs="Arial"/>
          <w:sz w:val="20"/>
          <w:szCs w:val="20"/>
        </w:rPr>
      </w:pPr>
      <w:r>
        <w:rPr>
          <w:rFonts w:ascii="Arial" w:hAnsi="Arial" w:cs="Arial"/>
          <w:i/>
          <w:iCs/>
          <w:sz w:val="20"/>
          <w:szCs w:val="20"/>
          <w:lang w:val="en-US"/>
        </w:rPr>
        <w:t>Global threat exposure of islands in a changing world.</w:t>
      </w:r>
      <w:r>
        <w:rPr>
          <w:rFonts w:ascii="Arial" w:hAnsi="Arial" w:cs="Arial"/>
          <w:sz w:val="20"/>
          <w:szCs w:val="20"/>
          <w:lang w:val="en-US"/>
        </w:rPr>
        <w:t xml:space="preserve"> </w:t>
      </w:r>
      <w:r>
        <w:rPr>
          <w:rFonts w:ascii="Arial" w:hAnsi="Arial" w:cs="Arial"/>
          <w:sz w:val="20"/>
          <w:szCs w:val="20"/>
        </w:rPr>
        <w:t xml:space="preserve">Marino, C., Philippe-Lesaffre, M., Coutinho Soares, F., Caetano, G., Etard, A., Butt, N., Capdevila, P., Irl, S. D. H., Leclerc, C., Lenoir, J., Patiño, J., Rigal, F., Benítez-López, A., &amp; Bellard, C. </w:t>
      </w:r>
      <w:r>
        <w:rPr>
          <w:rFonts w:ascii="Arial" w:hAnsi="Arial" w:cs="Arial"/>
          <w:i/>
          <w:iCs/>
          <w:sz w:val="20"/>
          <w:szCs w:val="20"/>
        </w:rPr>
        <w:t>PNAS</w:t>
      </w:r>
      <w:r w:rsidRPr="00015BB3">
        <w:rPr>
          <w:rFonts w:ascii="Arial" w:hAnsi="Arial" w:cs="Arial"/>
          <w:sz w:val="20"/>
          <w:szCs w:val="20"/>
        </w:rPr>
        <w:t xml:space="preserve">, </w:t>
      </w:r>
      <w:r w:rsidR="00015BB3" w:rsidRPr="00015BB3">
        <w:rPr>
          <w:rFonts w:ascii="Arial" w:hAnsi="Arial" w:cs="Arial"/>
          <w:sz w:val="20"/>
          <w:szCs w:val="20"/>
        </w:rPr>
        <w:t>27th</w:t>
      </w:r>
      <w:r w:rsidRPr="00015BB3">
        <w:rPr>
          <w:rFonts w:ascii="Arial" w:hAnsi="Arial" w:cs="Arial"/>
          <w:sz w:val="20"/>
          <w:szCs w:val="20"/>
        </w:rPr>
        <w:t xml:space="preserve"> July 2026.</w:t>
      </w:r>
    </w:p>
    <w:p w14:paraId="1C1777EE" w14:textId="2DA5CD67" w:rsidR="00E70B74" w:rsidRDefault="00E70B74" w:rsidP="00E70B74">
      <w:pPr>
        <w:rPr>
          <w:rFonts w:ascii="Source Sans Pro Semibold" w:hAnsi="Source Sans Pro Semibold"/>
          <w:sz w:val="20"/>
          <w:szCs w:val="20"/>
        </w:rPr>
      </w:pPr>
      <w:r>
        <w:rPr>
          <w:rFonts w:ascii="IBM Plex Sans Medium" w:hAnsi="IBM Plex Sans Medium"/>
          <w:b/>
          <w:bCs/>
          <w:sz w:val="22"/>
          <w:u w:val="single"/>
        </w:rPr>
        <w:t>Contacts :</w:t>
      </w:r>
      <w:r>
        <w:rPr>
          <w:rFonts w:ascii="Source Sans Pro Semibold" w:hAnsi="Source Sans Pro Semibold"/>
          <w:sz w:val="20"/>
          <w:szCs w:val="20"/>
        </w:rPr>
        <w:t xml:space="preserve"> </w:t>
      </w:r>
      <w:r>
        <w:rPr>
          <w:rFonts w:ascii="Source Sans Pro Semibold" w:hAnsi="Source Sans Pro Semibold"/>
          <w:sz w:val="20"/>
          <w:szCs w:val="20"/>
        </w:rPr>
        <w:br/>
      </w:r>
      <w:r>
        <w:rPr>
          <w:rFonts w:ascii="Arial" w:hAnsi="Arial" w:cs="Arial"/>
          <w:sz w:val="18"/>
          <w:szCs w:val="18"/>
        </w:rPr>
        <w:t xml:space="preserve">CNRS Researcher | Céline Bellard | T +33 6 66 81 35 71 | </w:t>
      </w:r>
      <w:hyperlink r:id="rId16" w:tooltip="mailto:celine.bellard@universite-paris-saclay.fr" w:history="1">
        <w:r>
          <w:rPr>
            <w:rStyle w:val="Lienhypertexte"/>
            <w:rFonts w:ascii="Arial" w:hAnsi="Arial" w:cs="Arial"/>
            <w:sz w:val="18"/>
          </w:rPr>
          <w:t>celine.bellard@universite-paris-saclay.fr</w:t>
        </w:r>
      </w:hyperlink>
      <w:r>
        <w:rPr>
          <w:rFonts w:ascii="Arial" w:hAnsi="Arial" w:cs="Arial"/>
          <w:sz w:val="18"/>
        </w:rPr>
        <w:t xml:space="preserve"> </w:t>
      </w:r>
    </w:p>
    <w:p w14:paraId="4B609E08" w14:textId="3D872C6E" w:rsidR="00E70B74" w:rsidRDefault="00E70B74" w:rsidP="00E70B74">
      <w:pPr>
        <w:rPr>
          <w:rFonts w:ascii="Arial" w:hAnsi="Arial" w:cs="Arial"/>
          <w:sz w:val="18"/>
          <w:szCs w:val="18"/>
        </w:rPr>
      </w:pPr>
      <w:r>
        <w:rPr>
          <w:rFonts w:ascii="Arial" w:hAnsi="Arial" w:cs="Arial"/>
          <w:sz w:val="18"/>
          <w:szCs w:val="18"/>
        </w:rPr>
        <w:t xml:space="preserve">FRB Researcher | Clara Marino | T +33 6 45 95 20 67 | </w:t>
      </w:r>
      <w:hyperlink r:id="rId17" w:tooltip="mailto:claramarino665@gmail.com" w:history="1">
        <w:r>
          <w:rPr>
            <w:rStyle w:val="Lienhypertexte"/>
            <w:rFonts w:ascii="Arial" w:hAnsi="Arial" w:cs="Arial"/>
            <w:sz w:val="18"/>
            <w:szCs w:val="18"/>
          </w:rPr>
          <w:t>claramarino665@gmail.com</w:t>
        </w:r>
      </w:hyperlink>
      <w:r>
        <w:rPr>
          <w:rFonts w:ascii="Arial" w:hAnsi="Arial" w:cs="Arial"/>
          <w:sz w:val="18"/>
          <w:szCs w:val="18"/>
        </w:rPr>
        <w:br/>
      </w:r>
      <w:r>
        <w:rPr>
          <w:rFonts w:ascii="Arial" w:hAnsi="Arial" w:cs="Arial"/>
          <w:sz w:val="18"/>
          <w:szCs w:val="18"/>
        </w:rPr>
        <w:br/>
        <w:t xml:space="preserve">CNRS Press | Aurélie Meilhon | T +33 1 44 96 43 90 | </w:t>
      </w:r>
      <w:hyperlink r:id="rId18" w:tooltip="mailto:aurelie.meilhon@cnrs.fr" w:history="1">
        <w:r>
          <w:rPr>
            <w:rStyle w:val="Lienhypertexte"/>
            <w:rFonts w:ascii="Arial" w:hAnsi="Arial" w:cs="Arial"/>
            <w:sz w:val="18"/>
            <w:szCs w:val="18"/>
          </w:rPr>
          <w:t>aurelie.meilhon@cnrs.fr</w:t>
        </w:r>
      </w:hyperlink>
      <w:r>
        <w:rPr>
          <w:rStyle w:val="Lienhypertexte"/>
          <w:rFonts w:ascii="Arial" w:hAnsi="Arial" w:cs="Arial"/>
          <w:color w:val="auto"/>
          <w:sz w:val="18"/>
          <w:szCs w:val="18"/>
          <w:u w:val="none"/>
        </w:rPr>
        <w:t xml:space="preserve"> </w:t>
      </w:r>
    </w:p>
    <w:p w14:paraId="65F5BCDD" w14:textId="77777777" w:rsidR="00E70B74" w:rsidRPr="00E70B74" w:rsidRDefault="00E70B74" w:rsidP="00E70B74">
      <w:pPr>
        <w:rPr>
          <w:rFonts w:ascii="Arial" w:hAnsi="Arial" w:cs="Arial"/>
          <w:sz w:val="20"/>
          <w:szCs w:val="20"/>
        </w:rPr>
      </w:pPr>
    </w:p>
    <w:sectPr w:rsidR="00E70B74" w:rsidRPr="00E70B74">
      <w:footerReference w:type="default" r:id="rId19"/>
      <w:headerReference w:type="first" r:id="rId20"/>
      <w:pgSz w:w="11906" w:h="16838"/>
      <w:pgMar w:top="1872" w:right="1080" w:bottom="1660" w:left="108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31E76" w14:textId="77777777" w:rsidR="00FF0443" w:rsidRDefault="00FF0443">
      <w:pPr>
        <w:spacing w:after="0" w:line="240" w:lineRule="auto"/>
      </w:pPr>
      <w:r>
        <w:separator/>
      </w:r>
    </w:p>
  </w:endnote>
  <w:endnote w:type="continuationSeparator" w:id="0">
    <w:p w14:paraId="3D9E702A" w14:textId="77777777" w:rsidR="00FF0443" w:rsidRDefault="00FF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Light">
    <w:altName w:val="Arial"/>
    <w:panose1 w:val="00000000000000000000"/>
    <w:charset w:val="00"/>
    <w:family w:val="swiss"/>
    <w:notTrueType/>
    <w:pitch w:val="variable"/>
    <w:sig w:usb0="600002F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Semibold">
    <w:altName w:val="Arial"/>
    <w:panose1 w:val="00000000000000000000"/>
    <w:charset w:val="00"/>
    <w:family w:val="swiss"/>
    <w:notTrueType/>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altName w:val="Arial"/>
    <w:panose1 w:val="00000000000000000000"/>
    <w:charset w:val="00"/>
    <w:family w:val="swiss"/>
    <w:notTrueType/>
    <w:pitch w:val="variable"/>
    <w:sig w:usb0="600002F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BM Plex Sans Medium">
    <w:altName w:val="Calibri"/>
    <w:charset w:val="00"/>
    <w:family w:val="swiss"/>
    <w:pitch w:val="variable"/>
    <w:sig w:usb0="A00002EF" w:usb1="5000207B" w:usb2="00000000" w:usb3="00000000" w:csb0="0000019F" w:csb1="00000000"/>
  </w:font>
  <w:font w:name="IBM Plex Sans">
    <w:altName w:val="Calibri"/>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90F5" w14:textId="77777777" w:rsidR="00F579B0" w:rsidRDefault="000C7F8D">
    <w:pPr>
      <w:pStyle w:val="Pieddepage"/>
    </w:pPr>
    <w:r>
      <w:rPr>
        <w:rFonts w:ascii="IBM Plex Sans" w:hAnsi="IBM Plex Sans"/>
        <w:noProof/>
      </w:rPr>
      <mc:AlternateContent>
        <mc:Choice Requires="wpg">
          <w:drawing>
            <wp:anchor distT="0" distB="0" distL="114300" distR="114300" simplePos="0" relativeHeight="251673600" behindDoc="0" locked="0" layoutInCell="1" allowOverlap="1" wp14:anchorId="5CE0EB30" wp14:editId="3BAB8314">
              <wp:simplePos x="0" y="0"/>
              <wp:positionH relativeFrom="column">
                <wp:posOffset>-170180</wp:posOffset>
              </wp:positionH>
              <wp:positionV relativeFrom="paragraph">
                <wp:posOffset>86360</wp:posOffset>
              </wp:positionV>
              <wp:extent cx="1714500" cy="290195"/>
              <wp:effectExtent l="0" t="0" r="0" b="1905"/>
              <wp:wrapNone/>
              <wp:docPr id="4" name="Rectangle : coins arrondis 1">
                <a:hlinkClick xmlns:a="http://schemas.openxmlformats.org/drawingml/2006/main" r:id="rId1"/>
              </wp:docPr>
              <wp:cNvGraphicFramePr/>
              <a:graphic xmlns:a="http://schemas.openxmlformats.org/drawingml/2006/main">
                <a:graphicData uri="http://schemas.microsoft.com/office/word/2010/wordprocessingShape">
                  <wps:wsp>
                    <wps:cNvSpPr/>
                    <wps:spPr bwMode="auto">
                      <a:xfrm>
                        <a:off x="0" y="0"/>
                        <a:ext cx="1714500" cy="290195"/>
                      </a:xfrm>
                      <a:prstGeom prst="roundRect">
                        <a:avLst>
                          <a:gd name="adj" fmla="val 16667"/>
                        </a:avLst>
                      </a:prstGeom>
                      <a:solidFill>
                        <a:srgbClr val="00284B"/>
                      </a:solidFill>
                      <a:ln>
                        <a:noFill/>
                      </a:ln>
                    </wps:spPr>
                    <wps:style>
                      <a:lnRef idx="2">
                        <a:schemeClr val="dk1"/>
                      </a:lnRef>
                      <a:fillRef idx="1">
                        <a:schemeClr val="lt1"/>
                      </a:fillRef>
                      <a:effectRef idx="0">
                        <a:schemeClr val="dk1"/>
                      </a:effectRef>
                      <a:fontRef idx="minor">
                        <a:schemeClr val="dk1"/>
                      </a:fontRef>
                    </wps:style>
                    <wps:txbx>
                      <w:txbxContent>
                        <w:p w14:paraId="059A1B8F" w14:textId="77777777" w:rsidR="00F579B0" w:rsidRDefault="000C7F8D">
                          <w:pPr>
                            <w:jc w:val="center"/>
                            <w:rPr>
                              <w:rFonts w:ascii="Arial" w:hAnsi="Arial" w:cs="Arial"/>
                              <w:b/>
                              <w:bCs/>
                              <w:color w:val="FFFFFF" w:themeColor="background1"/>
                              <w:sz w:val="20"/>
                              <w:szCs w:val="20"/>
                            </w:rPr>
                          </w:pPr>
                          <w:r>
                            <w:rPr>
                              <w:rFonts w:ascii="Arial" w:hAnsi="Arial"/>
                              <w:b/>
                              <w:color w:val="FFFFFF" w:themeColor="background1"/>
                              <w:sz w:val="20"/>
                            </w:rPr>
                            <w:t>CNRS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v:shape id="shape 3" o:spid="_x0000_s3" o:spt="2" type="#_x0000_t2" style="position:absolute;z-index:251673600;o:allowoverlap:true;o:allowincell:true;mso-position-horizontal-relative:text;margin-left:-13.40pt;mso-position-horizontal:absolute;mso-position-vertical-relative:text;margin-top:6.80pt;mso-position-vertical:absolute;width:135.00pt;height:22.85pt;mso-wrap-distance-left:9.00pt;mso-wrap-distance-top:0.00pt;mso-wrap-distance-right:9.00pt;mso-wrap-distance-bottom:0.00pt;v-text-anchor:middle;visibility:visible;" fillcolor="#00284B" stroked="f" strokeweight="1.00pt">
              <v:stroke dashstyle="solid"/>
              <v:textbox inset="0,0,0,0">
                <w:txbxContent>
                  <w:p w14:paraId="692DCF40" w14:textId="77777777">
                    <w:pPr>
                      <w:pBdr/>
                      <w:spacing/>
                      <w:ind/>
                      <w:jc w:val="center"/>
                      <w:rPr>
                        <w:b/>
                        <w:bCs/>
                        <w:color w:val="ffffff" w:themeColor="background1"/>
                        <w:sz w:val="20"/>
                        <w:szCs w:val="20"/>
                        <w:rFonts w:ascii="Arial" w:hAnsi="Arial" w:cs="Arial"/>
                      </w:rPr>
                    </w:pPr>
                    <w:r>
                      <w:rPr>
                        <w:b/>
                        <w:color w:val="FFFFFF" w:themeColor="background1"/>
                        <w:sz w:val="20"/>
                        <w:rFonts w:ascii="Arial" w:hAnsi="Arial"/>
                      </w:rPr>
                      <w:t xml:space="preserve">CNRS News</w:t>
                    </w:r>
                  </w:p>
                </w:txbxContent>
              </v:textbox>
            </v:shape>
          </w:pict>
        </mc:Fallback>
      </mc:AlternateContent>
    </w:r>
    <w:r>
      <w:rPr>
        <w:noProof/>
      </w:rPr>
      <mc:AlternateContent>
        <mc:Choice Requires="wpg">
          <w:drawing>
            <wp:anchor distT="0" distB="0" distL="114300" distR="114300" simplePos="0" relativeHeight="251672576" behindDoc="1" locked="0" layoutInCell="1" allowOverlap="1" wp14:anchorId="3DD06CA9" wp14:editId="7FE5536D">
              <wp:simplePos x="0" y="0"/>
              <wp:positionH relativeFrom="column">
                <wp:posOffset>-3871378</wp:posOffset>
              </wp:positionH>
              <wp:positionV relativeFrom="paragraph">
                <wp:posOffset>-921353</wp:posOffset>
              </wp:positionV>
              <wp:extent cx="20203795" cy="19969480"/>
              <wp:effectExtent l="0" t="0" r="0"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31542" name="Image 1587631542"/>
                      <pic:cNvPicPr>
                        <a:picLocks noChangeAspect="1"/>
                      </pic:cNvPicPr>
                    </pic:nvPicPr>
                    <pic:blipFill rotWithShape="1">
                      <a:blip r:embed="rId2"/>
                      <a:stretch/>
                    </pic:blipFill>
                    <pic:spPr bwMode="auto">
                      <a:xfrm>
                        <a:off x="0" y="0"/>
                        <a:ext cx="20203795" cy="1996948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72576;o:allowoverlap:true;o:allowincell:true;mso-position-horizontal-relative:text;margin-left:-304.83pt;mso-position-horizontal:absolute;mso-position-vertical-relative:text;margin-top:-72.55pt;mso-position-vertical:absolute;width:1590.85pt;height:1572.40pt;mso-wrap-distance-left:9.00pt;mso-wrap-distance-top:0.00pt;mso-wrap-distance-right:9.00pt;mso-wrap-distance-bottom:0.00pt;z-index:1;" stroked="false">
              <v:imagedata r:id="rId3" o:title=""/>
              <o:lock v:ext="edit" rotatio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99FB6" w14:textId="77777777" w:rsidR="00FF0443" w:rsidRDefault="00FF0443">
      <w:pPr>
        <w:spacing w:after="0" w:line="240" w:lineRule="auto"/>
      </w:pPr>
      <w:r>
        <w:separator/>
      </w:r>
    </w:p>
  </w:footnote>
  <w:footnote w:type="continuationSeparator" w:id="0">
    <w:p w14:paraId="1B5CAE01" w14:textId="77777777" w:rsidR="00FF0443" w:rsidRDefault="00FF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1E1C" w14:textId="77777777" w:rsidR="00F579B0" w:rsidRDefault="000C7F8D">
    <w:pPr>
      <w:pStyle w:val="En-tte"/>
    </w:pPr>
    <w:r>
      <w:rPr>
        <w:rFonts w:ascii="IBM Plex Sans" w:hAnsi="IBM Plex Sans"/>
        <w:noProof/>
      </w:rPr>
      <mc:AlternateContent>
        <mc:Choice Requires="wpg">
          <w:drawing>
            <wp:anchor distT="0" distB="0" distL="114300" distR="114300" simplePos="0" relativeHeight="251675648" behindDoc="0" locked="0" layoutInCell="1" allowOverlap="1" wp14:anchorId="1BBE7A1B" wp14:editId="755F1ADF">
              <wp:simplePos x="0" y="0"/>
              <wp:positionH relativeFrom="margin">
                <wp:align>right</wp:align>
              </wp:positionH>
              <wp:positionV relativeFrom="paragraph">
                <wp:posOffset>55169</wp:posOffset>
              </wp:positionV>
              <wp:extent cx="1509581" cy="654151"/>
              <wp:effectExtent l="0" t="0" r="0" b="0"/>
              <wp:wrapNone/>
              <wp:docPr id="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pic:cNvPicPr>
                    </pic:nvPicPr>
                    <pic:blipFill rotWithShape="1">
                      <a:blip r:embed="rId1"/>
                      <a:stretch/>
                    </pic:blipFill>
                    <pic:spPr bwMode="auto">
                      <a:xfrm>
                        <a:off x="0" y="0"/>
                        <a:ext cx="1509581" cy="65415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75648;o:allowoverlap:true;o:allowincell:true;mso-position-horizontal-relative:margin;mso-position-horizontal:right;mso-position-vertical-relative:text;margin-top:4.34pt;mso-position-vertical:absolute;width:118.86pt;height:51.51pt;mso-wrap-distance-left:9.00pt;mso-wrap-distance-top:0.00pt;mso-wrap-distance-right:9.00pt;mso-wrap-distance-bottom:0.00pt;z-index:1;" stroked="false">
              <v:imagedata r:id="rId2" o:title=""/>
              <o:lock v:ext="edit" rotation="t"/>
            </v:shape>
          </w:pict>
        </mc:Fallback>
      </mc:AlternateContent>
    </w:r>
    <w:r>
      <w:rPr>
        <w:rFonts w:ascii="IBM Plex Sans" w:hAnsi="IBM Plex Sans"/>
        <w:noProof/>
      </w:rPr>
      <mc:AlternateContent>
        <mc:Choice Requires="wpg">
          <w:drawing>
            <wp:anchor distT="0" distB="0" distL="114300" distR="114300" simplePos="0" relativeHeight="251674624" behindDoc="0" locked="0" layoutInCell="1" allowOverlap="1" wp14:anchorId="5C96DEA3" wp14:editId="22E7F659">
              <wp:simplePos x="0" y="0"/>
              <wp:positionH relativeFrom="margin">
                <wp:posOffset>2485060</wp:posOffset>
              </wp:positionH>
              <wp:positionV relativeFrom="paragraph">
                <wp:posOffset>-60960</wp:posOffset>
              </wp:positionV>
              <wp:extent cx="1068019" cy="1068019"/>
              <wp:effectExtent l="0" t="0" r="0" b="0"/>
              <wp:wrapNone/>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rotWithShape="1">
                      <a:blip r:embed="rId3"/>
                      <a:stretch/>
                    </pic:blipFill>
                    <pic:spPr bwMode="auto">
                      <a:xfrm>
                        <a:off x="0" y="0"/>
                        <a:ext cx="1068019" cy="1068019"/>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74624;o:allowoverlap:true;o:allowincell:true;mso-position-horizontal-relative:margin;margin-left:195.67pt;mso-position-horizontal:absolute;mso-position-vertical-relative:text;margin-top:-4.80pt;mso-position-vertical:absolute;width:84.10pt;height:84.10pt;mso-wrap-distance-left:9.00pt;mso-wrap-distance-top:0.00pt;mso-wrap-distance-right:9.00pt;mso-wrap-distance-bottom:0.00pt;z-index:1;" stroked="false">
              <v:imagedata r:id="rId4" o:title=""/>
              <o:lock v:ext="edit" rotation="t"/>
            </v:shape>
          </w:pict>
        </mc:Fallback>
      </mc:AlternateContent>
    </w:r>
    <w:r>
      <w:rPr>
        <w:rFonts w:ascii="IBM Plex Sans" w:hAnsi="IBM Plex Sans"/>
        <w:noProof/>
      </w:rPr>
      <mc:AlternateContent>
        <mc:Choice Requires="wpg">
          <w:drawing>
            <wp:anchor distT="0" distB="0" distL="114300" distR="114300" simplePos="0" relativeHeight="251664384" behindDoc="1" locked="0" layoutInCell="1" allowOverlap="1" wp14:anchorId="37E273B9" wp14:editId="057E4D50">
              <wp:simplePos x="0" y="0"/>
              <wp:positionH relativeFrom="margin">
                <wp:posOffset>0</wp:posOffset>
              </wp:positionH>
              <wp:positionV relativeFrom="paragraph">
                <wp:posOffset>-635</wp:posOffset>
              </wp:positionV>
              <wp:extent cx="827410" cy="816025"/>
              <wp:effectExtent l="0" t="0" r="0" b="0"/>
              <wp:wrapNone/>
              <wp:docPr id="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NRS_BLEU.gif"/>
                      <pic:cNvPicPr>
                        <a:picLocks noChangeAspect="1"/>
                      </pic:cNvPicPr>
                    </pic:nvPicPr>
                    <pic:blipFill rotWithShape="1">
                      <a:blip r:embed="rId5"/>
                      <a:stretch/>
                    </pic:blipFill>
                    <pic:spPr bwMode="auto">
                      <a:xfrm>
                        <a:off x="0" y="0"/>
                        <a:ext cx="830845" cy="819412"/>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4384;o:allowoverlap:true;o:allowincell:true;mso-position-horizontal-relative:margin;margin-left:0.00pt;mso-position-horizontal:absolute;mso-position-vertical-relative:text;margin-top:-0.05pt;mso-position-vertical:absolute;width:65.15pt;height:64.25pt;mso-wrap-distance-left:9.00pt;mso-wrap-distance-top:0.00pt;mso-wrap-distance-right:9.00pt;mso-wrap-distance-bottom:0.00pt;z-index:1;" stroked="false">
              <v:imagedata r:id="rId6"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57E"/>
    <w:multiLevelType w:val="multilevel"/>
    <w:tmpl w:val="CE74CE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90C73"/>
    <w:multiLevelType w:val="multilevel"/>
    <w:tmpl w:val="9026AA40"/>
    <w:lvl w:ilvl="0">
      <w:numFmt w:val="bullet"/>
      <w:lvlText w:val="-"/>
      <w:lvlJc w:val="left"/>
      <w:pPr>
        <w:ind w:left="720" w:hanging="360"/>
      </w:pPr>
      <w:rPr>
        <w:rFonts w:ascii="Source Sans Pro Light" w:eastAsiaTheme="minorHAnsi" w:hAnsi="Source Sans Pro Light"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0E34BDE"/>
    <w:multiLevelType w:val="multilevel"/>
    <w:tmpl w:val="C6B837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28428456">
    <w:abstractNumId w:val="0"/>
  </w:num>
  <w:num w:numId="2" w16cid:durableId="1822185830">
    <w:abstractNumId w:val="2"/>
  </w:num>
  <w:num w:numId="3" w16cid:durableId="879241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B0"/>
    <w:rsid w:val="00015BB3"/>
    <w:rsid w:val="000411D5"/>
    <w:rsid w:val="000C7F8D"/>
    <w:rsid w:val="001B20D3"/>
    <w:rsid w:val="001B6C6E"/>
    <w:rsid w:val="002D2AC2"/>
    <w:rsid w:val="002E60F9"/>
    <w:rsid w:val="00442315"/>
    <w:rsid w:val="00636091"/>
    <w:rsid w:val="00931B46"/>
    <w:rsid w:val="009B10CF"/>
    <w:rsid w:val="00A9455C"/>
    <w:rsid w:val="00BA3534"/>
    <w:rsid w:val="00BC059A"/>
    <w:rsid w:val="00E243FA"/>
    <w:rsid w:val="00E70B74"/>
    <w:rsid w:val="00F579B0"/>
    <w:rsid w:val="00FF0443"/>
    <w:rsid w:val="00FF0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45D08"/>
  <w15:docId w15:val="{6A2817D4-109B-4F11-91B7-6A43B47E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Light" w:hAnsi="Source Sans Pro Light"/>
      <w:color w:val="00284B"/>
      <w:sz w:val="32"/>
    </w:rPr>
  </w:style>
  <w:style w:type="paragraph" w:styleId="Titre1">
    <w:name w:val="heading 1"/>
    <w:basedOn w:val="Normal"/>
    <w:next w:val="Normal"/>
    <w:link w:val="Titre1Car"/>
    <w:uiPriority w:val="9"/>
    <w:qFormat/>
    <w:pPr>
      <w:keepNext/>
      <w:keepLines/>
      <w:spacing w:before="240" w:after="0"/>
      <w:jc w:val="center"/>
      <w:outlineLvl w:val="0"/>
    </w:pPr>
    <w:rPr>
      <w:rFonts w:ascii="Source Sans Pro Semibold" w:eastAsiaTheme="majorEastAsia" w:hAnsi="Source Sans Pro Semibold" w:cstheme="majorBidi"/>
      <w:sz w:val="56"/>
      <w:szCs w:val="32"/>
    </w:rPr>
  </w:style>
  <w:style w:type="paragraph" w:styleId="Titre2">
    <w:name w:val="heading 2"/>
    <w:basedOn w:val="Normal"/>
    <w:next w:val="Normal"/>
    <w:link w:val="Titre2Car"/>
    <w:uiPriority w:val="9"/>
    <w:unhideWhenUsed/>
    <w:qFormat/>
    <w:pPr>
      <w:keepNext/>
      <w:keepLines/>
      <w:spacing w:before="40" w:after="360"/>
      <w:outlineLvl w:val="1"/>
    </w:pPr>
    <w:rPr>
      <w:rFonts w:ascii="Source Sans Pro" w:eastAsiaTheme="majorEastAsia" w:hAnsi="Source Sans Pro" w:cstheme="majorBidi"/>
      <w:sz w:val="36"/>
      <w:szCs w:val="26"/>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3Char">
    <w:name w:val="Heading 3 Char"/>
    <w:basedOn w:val="Policepardfaut"/>
    <w:uiPriority w:val="9"/>
    <w:rPr>
      <w:rFonts w:ascii="Arial" w:eastAsia="Arial" w:hAnsi="Arial" w:cs="Arial"/>
      <w:color w:val="2E74B5" w:themeColor="accent1" w:themeShade="BF"/>
      <w:sz w:val="28"/>
      <w:szCs w:val="28"/>
    </w:rPr>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E74B5" w:themeColor="accent1" w:themeShade="BF"/>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Source Sans Pro Semibold" w:eastAsiaTheme="majorEastAsia" w:hAnsi="Source Sans Pro Semibold" w:cstheme="majorBidi"/>
      <w:color w:val="00284B"/>
      <w:sz w:val="56"/>
      <w:szCs w:val="32"/>
    </w:rPr>
  </w:style>
  <w:style w:type="character" w:customStyle="1" w:styleId="Titre2Car">
    <w:name w:val="Titre 2 Car"/>
    <w:basedOn w:val="Policepardfaut"/>
    <w:link w:val="Titre2"/>
    <w:uiPriority w:val="9"/>
    <w:rPr>
      <w:rFonts w:ascii="Source Sans Pro" w:eastAsiaTheme="majorEastAsia" w:hAnsi="Source Sans Pro" w:cstheme="majorBidi"/>
      <w:color w:val="00284B"/>
      <w:sz w:val="36"/>
      <w:szCs w:val="26"/>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Source Sans Pro Light" w:hAnsi="Source Sans Pro Light"/>
      <w:color w:val="00284B"/>
      <w:sz w:val="32"/>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Source Sans Pro Light" w:hAnsi="Source Sans Pro Light"/>
      <w:color w:val="00284B"/>
      <w:sz w:val="32"/>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Source Sans Pro Light" w:hAnsi="Source Sans Pro Light"/>
      <w:color w:val="00284B"/>
      <w:sz w:val="20"/>
      <w:szCs w:val="20"/>
    </w:rPr>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Source Sans Pro Light" w:hAnsi="Source Sans Pro Light"/>
      <w:b/>
      <w:bCs/>
      <w:color w:val="00284B"/>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color w:val="00284B"/>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Rvision">
    <w:name w:val="Revision"/>
    <w:hidden/>
    <w:uiPriority w:val="99"/>
    <w:semiHidden/>
    <w:pPr>
      <w:spacing w:after="0" w:line="240" w:lineRule="auto"/>
    </w:pPr>
    <w:rPr>
      <w:rFonts w:ascii="Source Sans Pro Light" w:hAnsi="Source Sans Pro Light"/>
      <w:color w:val="00284B"/>
      <w:sz w:val="32"/>
    </w:rPr>
  </w:style>
  <w:style w:type="character" w:customStyle="1" w:styleId="Mentionnonrsolue2">
    <w:name w:val="Mention non résolue2"/>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aurelie.meilhon@cnrs.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laramarino665@gmail.com" TargetMode="External"/><Relationship Id="rId2" Type="http://schemas.openxmlformats.org/officeDocument/2006/relationships/numbering" Target="numbering.xml"/><Relationship Id="rId16" Type="http://schemas.openxmlformats.org/officeDocument/2006/relationships/hyperlink" Target="mailto:celine.bellard@universite-paris-saclay.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www.fondationbiodiversite.fr/la-frb-en-action/programmes-et-projets/le-cesab/rivage/" TargetMode="External"/><Relationship Id="rId19"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s://www.cnrs.fr/fr/newsroom?field_source_target_id%5b0%5d=35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7.png"/><Relationship Id="rId6" Type="http://schemas.openxmlformats.org/officeDocument/2006/relationships/image" Target="media/image3.gif"/><Relationship Id="rId5" Type="http://schemas.openxmlformats.org/officeDocument/2006/relationships/image" Target="media/image9.gif"/><Relationship Id="rId4"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E6427-2363-4867-BF9D-C24B415C8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768</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CNRS-DR16</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DEDRYE Hugo</dc:creator>
  <cp:keywords/>
  <dc:description/>
  <cp:lastModifiedBy>DORE Elisa</cp:lastModifiedBy>
  <cp:revision>3</cp:revision>
  <cp:lastPrinted>2026-07-29T08:21:00Z</cp:lastPrinted>
  <dcterms:created xsi:type="dcterms:W3CDTF">2026-07-29T08:21:00Z</dcterms:created>
  <dcterms:modified xsi:type="dcterms:W3CDTF">2026-07-29T08:22:00Z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2b37b2f0,12bbd19f,44cef0a7</vt:lpwstr>
  </property>
  <property fmtid="{D5CDD505-2E9C-101B-9397-08002B2CF9AE}" pid="3" name="ClassificationContentMarkingFooterFontProps">
    <vt:lpwstr>#000000,10,Calibri</vt:lpwstr>
  </property>
  <property fmtid="{D5CDD505-2E9C-101B-9397-08002B2CF9AE}" pid="4" name="ClassificationContentMarkingFooterText">
    <vt:lpwstr>Solocal - Partage externe contrôlé  - Toute utilisation ou copie sans l'autorisation de Solocal est interdite</vt:lpwstr>
  </property>
</Properties>
</file>